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Title"/>
      </w:pPr>
      <w:r>
        <w:rPr/>
        <w:t>3.</w:t>
      </w:r>
      <w:r>
        <w:rPr>
          <w:spacing w:val="-8"/>
        </w:rPr>
        <w:t> </w:t>
      </w:r>
      <w:r>
        <w:rPr/>
        <w:t>Collare</w:t>
      </w:r>
      <w:r>
        <w:rPr>
          <w:spacing w:val="-12"/>
        </w:rPr>
        <w:t> </w:t>
      </w:r>
      <w:r>
        <w:rPr/>
        <w:t>tagliafuoco</w:t>
      </w:r>
      <w:r>
        <w:rPr>
          <w:spacing w:val="-11"/>
        </w:rPr>
        <w:t> </w:t>
      </w:r>
      <w:r>
        <w:rPr/>
        <w:t>continuo</w:t>
      </w:r>
      <w:r>
        <w:rPr>
          <w:spacing w:val="-8"/>
        </w:rPr>
        <w:t> </w:t>
      </w:r>
      <w:r>
        <w:rPr/>
        <w:t>CORH</w:t>
      </w:r>
      <w:r>
        <w:rPr>
          <w:spacing w:val="-6"/>
        </w:rPr>
        <w:t> </w:t>
      </w:r>
      <w:r>
        <w:rPr>
          <w:spacing w:val="-5"/>
        </w:rPr>
        <w:t>EFC</w:t>
      </w:r>
    </w:p>
    <w:p>
      <w:pPr>
        <w:pStyle w:val="BodyText"/>
        <w:spacing w:before="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1951827</wp:posOffset>
            </wp:positionH>
            <wp:positionV relativeFrom="paragraph">
              <wp:posOffset>246830</wp:posOffset>
            </wp:positionV>
            <wp:extent cx="1741717" cy="1666779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717" cy="166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3834129</wp:posOffset>
            </wp:positionH>
            <wp:positionV relativeFrom="paragraph">
              <wp:posOffset>510191</wp:posOffset>
            </wp:positionV>
            <wp:extent cx="1928560" cy="147856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560" cy="147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25"/>
        </w:rPr>
      </w:pPr>
    </w:p>
    <w:p>
      <w:pPr>
        <w:spacing w:line="334" w:lineRule="exact" w:before="0"/>
        <w:ind w:left="112" w:right="0" w:firstLine="0"/>
        <w:jc w:val="left"/>
        <w:rPr>
          <w:b/>
          <w:sz w:val="24"/>
        </w:rPr>
      </w:pPr>
      <w:r>
        <w:rPr>
          <w:b/>
          <w:color w:val="1B1B1B"/>
          <w:sz w:val="24"/>
        </w:rPr>
        <w:t>COD.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pacing w:val="-2"/>
          <w:sz w:val="24"/>
        </w:rPr>
        <w:t>ARTICOLO</w:t>
      </w:r>
    </w:p>
    <w:p>
      <w:pPr>
        <w:pStyle w:val="BodyText"/>
        <w:spacing w:line="330" w:lineRule="exact"/>
        <w:ind w:left="112"/>
      </w:pPr>
      <w:r>
        <w:rPr/>
        <w:t>CORH</w:t>
      </w:r>
      <w:r>
        <w:rPr>
          <w:spacing w:val="-2"/>
        </w:rPr>
        <w:t> </w:t>
      </w:r>
      <w:r>
        <w:rPr/>
        <w:t>EFC</w:t>
      </w:r>
      <w:r>
        <w:rPr>
          <w:spacing w:val="-1"/>
        </w:rPr>
        <w:t> </w:t>
      </w:r>
      <w:r>
        <w:rPr>
          <w:spacing w:val="-4"/>
        </w:rPr>
        <w:t>2209</w:t>
      </w:r>
    </w:p>
    <w:p>
      <w:pPr>
        <w:pStyle w:val="BodyText"/>
        <w:spacing w:before="1"/>
      </w:pPr>
    </w:p>
    <w:p>
      <w:pPr>
        <w:pStyle w:val="Heading1"/>
      </w:pPr>
      <w:r>
        <w:rPr/>
        <w:t>DESCRIZIONE</w:t>
      </w:r>
      <w:r>
        <w:rPr>
          <w:spacing w:val="-5"/>
        </w:rPr>
        <w:t> </w:t>
      </w:r>
      <w:r>
        <w:rPr>
          <w:spacing w:val="-2"/>
        </w:rPr>
        <w:t>SINTETICA</w:t>
      </w:r>
    </w:p>
    <w:p>
      <w:pPr>
        <w:pStyle w:val="BodyText"/>
        <w:ind w:left="112"/>
      </w:pPr>
      <w:r>
        <w:rPr/>
        <w:t>CORH</w:t>
      </w:r>
      <w:r>
        <w:rPr>
          <w:spacing w:val="-1"/>
        </w:rPr>
        <w:t> </w:t>
      </w:r>
      <w:r>
        <w:rPr/>
        <w:t>EFC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Collare</w:t>
      </w:r>
      <w:r>
        <w:rPr>
          <w:spacing w:val="-2"/>
        </w:rPr>
        <w:t> </w:t>
      </w:r>
      <w:r>
        <w:rPr/>
        <w:t>tagliafuoco</w:t>
      </w:r>
      <w:r>
        <w:rPr>
          <w:spacing w:val="-2"/>
        </w:rPr>
        <w:t> </w:t>
      </w:r>
      <w:r>
        <w:rPr/>
        <w:t>continuo</w:t>
      </w:r>
      <w:r>
        <w:rPr>
          <w:spacing w:val="-2"/>
        </w:rPr>
        <w:t> </w:t>
      </w:r>
      <w:r>
        <w:rPr/>
        <w:t>completo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viti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tasselli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attraversamenti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tubi combustibili e tubi metallici coibentati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</w:pPr>
      <w:r>
        <w:rPr/>
        <w:t>VOCE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CAPITOLATO</w:t>
      </w:r>
    </w:p>
    <w:p>
      <w:pPr>
        <w:pStyle w:val="BodyText"/>
        <w:ind w:left="112"/>
      </w:pPr>
      <w:r>
        <w:rPr/>
        <w:t>CORH EFC - Fornitura e posa di collare tagliafuoco continuo CORH EFC per tubi combustibili con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senza</w:t>
      </w:r>
      <w:r>
        <w:rPr>
          <w:spacing w:val="-1"/>
        </w:rPr>
        <w:t> </w:t>
      </w:r>
      <w:r>
        <w:rPr/>
        <w:t>isolamento</w:t>
      </w:r>
      <w:r>
        <w:rPr>
          <w:spacing w:val="-2"/>
        </w:rPr>
        <w:t> </w:t>
      </w:r>
      <w:r>
        <w:rPr/>
        <w:t>(PVC-U,</w:t>
      </w:r>
      <w:r>
        <w:rPr>
          <w:spacing w:val="-2"/>
        </w:rPr>
        <w:t> </w:t>
      </w:r>
      <w:r>
        <w:rPr/>
        <w:t>PE,</w:t>
      </w:r>
      <w:r>
        <w:rPr>
          <w:spacing w:val="-2"/>
        </w:rPr>
        <w:t> </w:t>
      </w:r>
      <w:r>
        <w:rPr/>
        <w:t>PE-HD,</w:t>
      </w:r>
      <w:r>
        <w:rPr>
          <w:spacing w:val="-4"/>
        </w:rPr>
        <w:t> </w:t>
      </w:r>
      <w:r>
        <w:rPr/>
        <w:t>PP,</w:t>
      </w:r>
      <w:r>
        <w:rPr>
          <w:spacing w:val="-4"/>
        </w:rPr>
        <w:t> </w:t>
      </w:r>
      <w:r>
        <w:rPr/>
        <w:t>Alpex</w:t>
      </w:r>
      <w:r>
        <w:rPr>
          <w:spacing w:val="-2"/>
        </w:rPr>
        <w:t> </w:t>
      </w:r>
      <w:r>
        <w:rPr/>
        <w:t>F50,</w:t>
      </w:r>
      <w:r>
        <w:rPr>
          <w:spacing w:val="-2"/>
        </w:rPr>
        <w:t> </w:t>
      </w:r>
      <w:r>
        <w:rPr/>
        <w:t>Alpex</w:t>
      </w:r>
      <w:r>
        <w:rPr>
          <w:spacing w:val="-2"/>
        </w:rPr>
        <w:t> </w:t>
      </w:r>
      <w:r>
        <w:rPr/>
        <w:t>L,</w:t>
      </w:r>
      <w:r>
        <w:rPr>
          <w:spacing w:val="-4"/>
        </w:rPr>
        <w:t> </w:t>
      </w:r>
      <w:r>
        <w:rPr/>
        <w:t>BluePower</w:t>
      </w:r>
      <w:r>
        <w:rPr>
          <w:rFonts w:ascii="Arial" w:hAnsi="Arial"/>
          <w:color w:val="4D5155"/>
          <w:sz w:val="21"/>
        </w:rPr>
        <w:t>®</w:t>
      </w:r>
      <w:r>
        <w:rPr/>
        <w:t>,</w:t>
      </w:r>
      <w:r>
        <w:rPr>
          <w:spacing w:val="-2"/>
        </w:rPr>
        <w:t> </w:t>
      </w:r>
      <w:r>
        <w:rPr/>
        <w:t>Uponor</w:t>
      </w:r>
      <w:r>
        <w:rPr>
          <w:spacing w:val="-2"/>
        </w:rPr>
        <w:t> </w:t>
      </w:r>
      <w:r>
        <w:rPr/>
        <w:t>MLC, Wavin</w:t>
      </w:r>
      <w:r>
        <w:rPr>
          <w:spacing w:val="-2"/>
        </w:rPr>
        <w:t> </w:t>
      </w:r>
      <w:r>
        <w:rPr/>
        <w:t>SiTech</w:t>
      </w:r>
      <w:r>
        <w:rPr>
          <w:rFonts w:ascii="Arial" w:hAnsi="Arial"/>
          <w:color w:val="4D5155"/>
          <w:sz w:val="21"/>
        </w:rPr>
        <w:t>®</w:t>
      </w:r>
      <w:r>
        <w:rPr/>
        <w:t>,</w:t>
      </w:r>
      <w:r>
        <w:rPr>
          <w:spacing w:val="-1"/>
        </w:rPr>
        <w:t> </w:t>
      </w:r>
      <w:r>
        <w:rPr/>
        <w:t>Fusiotherm</w:t>
      </w:r>
      <w:r>
        <w:rPr>
          <w:rFonts w:ascii="Arial" w:hAnsi="Arial"/>
          <w:color w:val="4D5155"/>
          <w:sz w:val="21"/>
        </w:rPr>
        <w:t>®,</w:t>
      </w:r>
      <w:r>
        <w:rPr>
          <w:rFonts w:ascii="Arial" w:hAnsi="Arial"/>
          <w:color w:val="4D5155"/>
          <w:spacing w:val="-3"/>
          <w:sz w:val="21"/>
        </w:rPr>
        <w:t> </w:t>
      </w:r>
      <w:r>
        <w:rPr/>
        <w:t>Geberit</w:t>
      </w:r>
      <w:r>
        <w:rPr>
          <w:spacing w:val="-1"/>
        </w:rPr>
        <w:t> </w:t>
      </w:r>
      <w:r>
        <w:rPr/>
        <w:t>PP,</w:t>
      </w:r>
      <w:r>
        <w:rPr>
          <w:spacing w:val="-1"/>
        </w:rPr>
        <w:t> </w:t>
      </w:r>
      <w:r>
        <w:rPr/>
        <w:t>Polo-Kal</w:t>
      </w:r>
      <w:r>
        <w:rPr>
          <w:spacing w:val="-2"/>
        </w:rPr>
        <w:t> </w:t>
      </w:r>
      <w:r>
        <w:rPr/>
        <w:t>NG,</w:t>
      </w:r>
      <w:r>
        <w:rPr>
          <w:spacing w:val="-1"/>
        </w:rPr>
        <w:t> </w:t>
      </w:r>
      <w:r>
        <w:rPr/>
        <w:t>Raupiano</w:t>
      </w:r>
      <w:r>
        <w:rPr>
          <w:spacing w:val="-4"/>
        </w:rPr>
        <w:t> </w:t>
      </w:r>
      <w:r>
        <w:rPr/>
        <w:t>Plus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vedere</w:t>
      </w:r>
      <w:r>
        <w:rPr>
          <w:spacing w:val="-3"/>
        </w:rPr>
        <w:t> </w:t>
      </w:r>
      <w:r>
        <w:rPr/>
        <w:t>ETA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elenco completo) e tubi metallici coibentati (rame, acciaio, acciaio inox – vedere ETA per tipologia isolanti), costituito da un involucro esterno in acciaio inox e materiale intumescente interno.</w:t>
      </w:r>
    </w:p>
    <w:p>
      <w:pPr>
        <w:pStyle w:val="BodyText"/>
        <w:ind w:left="112"/>
      </w:pPr>
      <w:r>
        <w:rPr/>
        <w:t>Tenuta</w:t>
      </w:r>
      <w:r>
        <w:rPr>
          <w:spacing w:val="-2"/>
        </w:rPr>
        <w:t> </w:t>
      </w:r>
      <w:r>
        <w:rPr/>
        <w:t>fino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EI</w:t>
      </w:r>
      <w:r>
        <w:rPr>
          <w:spacing w:val="-4"/>
        </w:rPr>
        <w:t> </w:t>
      </w:r>
      <w:r>
        <w:rPr/>
        <w:t>240</w:t>
      </w:r>
      <w:r>
        <w:rPr>
          <w:spacing w:val="-3"/>
        </w:rPr>
        <w:t> </w:t>
      </w:r>
      <w:r>
        <w:rPr/>
        <w:t>(in</w:t>
      </w:r>
      <w:r>
        <w:rPr>
          <w:spacing w:val="-5"/>
        </w:rPr>
        <w:t> </w:t>
      </w:r>
      <w:r>
        <w:rPr/>
        <w:t>base</w:t>
      </w:r>
      <w:r>
        <w:rPr>
          <w:spacing w:val="-3"/>
        </w:rPr>
        <w:t> </w:t>
      </w:r>
      <w:r>
        <w:rPr/>
        <w:t>all’installazione,</w:t>
      </w:r>
      <w:r>
        <w:rPr>
          <w:spacing w:val="-3"/>
        </w:rPr>
        <w:t> </w:t>
      </w:r>
      <w:r>
        <w:rPr/>
        <w:t>vedere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valori</w:t>
      </w:r>
      <w:r>
        <w:rPr>
          <w:spacing w:val="-4"/>
        </w:rPr>
        <w:t> </w:t>
      </w:r>
      <w:r>
        <w:rPr/>
        <w:t>riportati</w:t>
      </w:r>
      <w:r>
        <w:rPr>
          <w:spacing w:val="-4"/>
        </w:rPr>
        <w:t> </w:t>
      </w:r>
      <w:r>
        <w:rPr/>
        <w:t>nell’ETA).</w:t>
      </w:r>
      <w:r>
        <w:rPr>
          <w:spacing w:val="-3"/>
        </w:rPr>
        <w:t> </w:t>
      </w:r>
      <w:r>
        <w:rPr/>
        <w:t>Certificato</w:t>
      </w:r>
      <w:r>
        <w:rPr>
          <w:spacing w:val="-3"/>
        </w:rPr>
        <w:t> </w:t>
      </w:r>
      <w:r>
        <w:rPr/>
        <w:t>ETA con marcatura CE.</w:t>
      </w:r>
    </w:p>
    <w:p>
      <w:pPr>
        <w:pStyle w:val="BodyText"/>
      </w:pPr>
    </w:p>
    <w:p>
      <w:pPr>
        <w:pStyle w:val="Heading1"/>
        <w:spacing w:line="240" w:lineRule="auto" w:before="1"/>
      </w:pPr>
      <w:r>
        <w:rPr/>
        <w:t>DOCUMENTAZIONE</w:t>
      </w:r>
      <w:r>
        <w:rPr>
          <w:spacing w:val="-4"/>
        </w:rPr>
        <w:t> </w:t>
      </w:r>
      <w:r>
        <w:rPr/>
        <w:t>FOTOGRAFICA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titolo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esempio</w:t>
      </w:r>
    </w:p>
    <w:p>
      <w:pPr>
        <w:pStyle w:val="BodyText"/>
        <w:rPr>
          <w:b/>
          <w:sz w:val="23"/>
        </w:rPr>
      </w:pPr>
      <w:r>
        <w:rPr/>
        <w:pict>
          <v:group style="position:absolute;margin-left:57.450001pt;margin-top:17.256001pt;width:154.5pt;height:118.5pt;mso-position-horizontal-relative:page;mso-position-vertical-relative:paragraph;z-index:-15727616;mso-wrap-distance-left:0;mso-wrap-distance-right:0" id="docshapegroup4" coordorigin="1149,345" coordsize="3090,2370">
            <v:shape style="position:absolute;left:1194;top:390;width:3000;height:2280" type="#_x0000_t75" id="docshape5" stroked="false">
              <v:imagedata r:id="rId9" o:title=""/>
            </v:shape>
            <v:rect style="position:absolute;left:1171;top:367;width:3045;height:2325" id="docshape6" filled="false" stroked="true" strokeweight="2.25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216.449997pt;margin-top:17.256001pt;width:160.5pt;height:118.5pt;mso-position-horizontal-relative:page;mso-position-vertical-relative:paragraph;z-index:-15727104;mso-wrap-distance-left:0;mso-wrap-distance-right:0" id="docshapegroup7" coordorigin="4329,345" coordsize="3210,2370">
            <v:shape style="position:absolute;left:4374;top:390;width:3120;height:2280" type="#_x0000_t75" id="docshape8" stroked="false">
              <v:imagedata r:id="rId10" o:title=""/>
            </v:shape>
            <v:rect style="position:absolute;left:4351;top:367;width:3165;height:2325" id="docshape9" filled="false" stroked="true" strokeweight="2.25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381.450012pt;margin-top:20.256001pt;width:156.35pt;height:115.45pt;mso-position-horizontal-relative:page;mso-position-vertical-relative:paragraph;z-index:-15726592;mso-wrap-distance-left:0;mso-wrap-distance-right:0" id="docshapegroup10" coordorigin="7629,405" coordsize="3127,2309">
            <v:shape style="position:absolute;left:7674;top:450;width:3037;height:2219" type="#_x0000_t75" id="docshape11" stroked="false">
              <v:imagedata r:id="rId11" o:title=""/>
            </v:shape>
            <v:rect style="position:absolute;left:7651;top:427;width:3082;height:2264" id="docshape12" filled="false" stroked="true" strokeweight="2.25pt" strokecolor="#000000">
              <v:stroke dashstyle="solid"/>
            </v:rect>
            <w10:wrap type="topAndBottom"/>
          </v:group>
        </w:pict>
      </w:r>
    </w:p>
    <w:p>
      <w:pPr>
        <w:spacing w:after="0"/>
        <w:rPr>
          <w:sz w:val="23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311" w:top="2320" w:bottom="1500" w:left="1020" w:right="1020"/>
          <w:pgNumType w:start="1"/>
        </w:sectPr>
      </w:pPr>
    </w:p>
    <w:p>
      <w:pPr>
        <w:pStyle w:val="BodyText"/>
        <w:spacing w:before="11"/>
        <w:rPr>
          <w:b/>
          <w:sz w:val="14"/>
        </w:rPr>
      </w:pPr>
    </w:p>
    <w:p>
      <w:pPr>
        <w:spacing w:line="240" w:lineRule="auto"/>
        <w:ind w:left="128" w:right="0" w:firstLine="0"/>
        <w:jc w:val="left"/>
        <w:rPr>
          <w:sz w:val="20"/>
        </w:rPr>
      </w:pPr>
      <w:r>
        <w:rPr>
          <w:sz w:val="20"/>
        </w:rPr>
        <w:pict>
          <v:group style="width:154.5pt;height:112.5pt;mso-position-horizontal-relative:char;mso-position-vertical-relative:line" id="docshapegroup13" coordorigin="0,0" coordsize="3090,2250">
            <v:shape style="position:absolute;left:45;top:45;width:3000;height:2160" type="#_x0000_t75" id="docshape14" stroked="false">
              <v:imagedata r:id="rId12" o:title=""/>
            </v:shape>
            <v:rect style="position:absolute;left:22;top:22;width:3045;height:2205" id="docshape15" filled="false" stroked="true" strokeweight="2.25pt" strokecolor="#000000">
              <v:stroke dashstyle="solid"/>
            </v:rect>
          </v:group>
        </w:pict>
      </w:r>
      <w:r>
        <w:rPr>
          <w:sz w:val="20"/>
        </w:rPr>
      </w:r>
      <w:r>
        <w:rPr>
          <w:rFonts w:ascii="Times New Roman"/>
          <w:spacing w:val="20"/>
          <w:sz w:val="20"/>
        </w:rPr>
        <w:t> </w:t>
      </w:r>
      <w:r>
        <w:rPr>
          <w:spacing w:val="20"/>
          <w:sz w:val="20"/>
        </w:rPr>
        <w:pict>
          <v:group style="width:154.5pt;height:118.5pt;mso-position-horizontal-relative:char;mso-position-vertical-relative:line" id="docshapegroup16" coordorigin="0,0" coordsize="3090,2370">
            <v:shape style="position:absolute;left:45;top:45;width:3000;height:2280" type="#_x0000_t75" id="docshape17" stroked="false">
              <v:imagedata r:id="rId13" o:title=""/>
            </v:shape>
            <v:rect style="position:absolute;left:22;top:22;width:3045;height:2325" id="docshape18" filled="false" stroked="true" strokeweight="2.25pt" strokecolor="#000000">
              <v:stroke dashstyle="solid"/>
            </v:rect>
          </v:group>
        </w:pict>
      </w:r>
      <w:r>
        <w:rPr>
          <w:spacing w:val="20"/>
          <w:sz w:val="20"/>
        </w:rPr>
      </w:r>
      <w:r>
        <w:rPr>
          <w:rFonts w:ascii="Times New Roman"/>
          <w:spacing w:val="20"/>
          <w:sz w:val="20"/>
        </w:rPr>
        <w:t> </w:t>
      </w:r>
      <w:r>
        <w:rPr>
          <w:spacing w:val="20"/>
          <w:sz w:val="20"/>
        </w:rPr>
        <w:pict>
          <v:group style="width:148.5pt;height:118.5pt;mso-position-horizontal-relative:char;mso-position-vertical-relative:line" id="docshapegroup19" coordorigin="0,0" coordsize="2970,2370">
            <v:shape style="position:absolute;left:45;top:45;width:2880;height:2280" type="#_x0000_t75" id="docshape20" stroked="false">
              <v:imagedata r:id="rId14" o:title=""/>
            </v:shape>
            <v:rect style="position:absolute;left:22;top:22;width:2925;height:2325" id="docshape21" filled="false" stroked="true" strokeweight="2.25pt" strokecolor="#000000">
              <v:stroke dashstyle="solid"/>
            </v:rect>
          </v:group>
        </w:pict>
      </w:r>
      <w:r>
        <w:rPr>
          <w:spacing w:val="20"/>
          <w:sz w:val="20"/>
        </w:rPr>
      </w:r>
    </w:p>
    <w:p>
      <w:pPr>
        <w:pStyle w:val="BodyText"/>
        <w:rPr>
          <w:b/>
          <w:sz w:val="14"/>
        </w:rPr>
      </w:pPr>
    </w:p>
    <w:p>
      <w:pPr>
        <w:pStyle w:val="Heading1"/>
        <w:spacing w:before="78"/>
      </w:pPr>
      <w:r>
        <w:rPr/>
        <w:t>CARATTERISTICHE</w:t>
      </w:r>
      <w:r>
        <w:rPr>
          <w:spacing w:val="-9"/>
        </w:rPr>
        <w:t> </w:t>
      </w:r>
      <w:r>
        <w:rPr>
          <w:spacing w:val="-2"/>
        </w:rPr>
        <w:t>AGGIUNTIVE</w:t>
      </w:r>
    </w:p>
    <w:p>
      <w:pPr>
        <w:pStyle w:val="BodyText"/>
        <w:spacing w:line="330" w:lineRule="exact"/>
        <w:ind w:left="820"/>
      </w:pPr>
      <w:r>
        <w:rPr/>
        <w:t>Facile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installare</w:t>
      </w:r>
    </w:p>
    <w:p>
      <w:pPr>
        <w:pStyle w:val="BodyText"/>
        <w:spacing w:before="1"/>
        <w:ind w:left="820" w:right="1306"/>
      </w:pPr>
      <w:r>
        <w:rPr/>
        <w:t>E’</w:t>
      </w:r>
      <w:r>
        <w:rPr>
          <w:spacing w:val="-3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installare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stesso</w:t>
      </w:r>
      <w:r>
        <w:rPr>
          <w:spacing w:val="-3"/>
        </w:rPr>
        <w:t> </w:t>
      </w:r>
      <w:r>
        <w:rPr/>
        <w:t>collare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attraversamento</w:t>
      </w:r>
      <w:r>
        <w:rPr>
          <w:spacing w:val="-6"/>
        </w:rPr>
        <w:t> </w:t>
      </w:r>
      <w:r>
        <w:rPr/>
        <w:t>fino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tubi Non contiene materiali pericolosi</w:t>
      </w:r>
    </w:p>
    <w:p>
      <w:pPr>
        <w:pStyle w:val="BodyText"/>
        <w:spacing w:line="329" w:lineRule="exact"/>
        <w:ind w:left="820"/>
      </w:pPr>
      <w:r>
        <w:rPr/>
        <w:t>Certificato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attraversamenti</w:t>
      </w:r>
      <w:r>
        <w:rPr>
          <w:spacing w:val="-4"/>
        </w:rPr>
        <w:t> </w:t>
      </w:r>
      <w:r>
        <w:rPr/>
        <w:t>orizzontali,</w:t>
      </w:r>
      <w:r>
        <w:rPr>
          <w:spacing w:val="-4"/>
        </w:rPr>
        <w:t> </w:t>
      </w:r>
      <w:r>
        <w:rPr/>
        <w:t>verticali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diagonali</w:t>
      </w:r>
    </w:p>
    <w:p>
      <w:pPr>
        <w:pStyle w:val="BodyText"/>
        <w:ind w:left="820" w:right="1306"/>
      </w:pPr>
      <w:r>
        <w:rPr/>
        <w:t>Ulteriori</w:t>
      </w:r>
      <w:r>
        <w:rPr>
          <w:spacing w:val="-5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riguardo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caratteristiche</w:t>
      </w:r>
      <w:r>
        <w:rPr>
          <w:spacing w:val="-1"/>
        </w:rPr>
        <w:t> </w:t>
      </w:r>
      <w:r>
        <w:rPr/>
        <w:t>tecniche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prodotto</w:t>
      </w:r>
      <w:r>
        <w:rPr>
          <w:spacing w:val="-4"/>
        </w:rPr>
        <w:t> </w:t>
      </w:r>
      <w:r>
        <w:rPr/>
        <w:t>al</w:t>
      </w:r>
      <w:r>
        <w:rPr>
          <w:spacing w:val="-7"/>
        </w:rPr>
        <w:t> </w:t>
      </w:r>
      <w:r>
        <w:rPr/>
        <w:t>link: </w:t>
      </w:r>
      <w:hyperlink r:id="rId15">
        <w:r>
          <w:rPr>
            <w:color w:val="0000FF"/>
            <w:spacing w:val="-2"/>
            <w:u w:val="single" w:color="0000FF"/>
          </w:rPr>
          <w:t>https://corh.it/prodotti/efc-collare-tagliafuoco-continuo/</w:t>
        </w:r>
      </w:hyperlink>
    </w:p>
    <w:sectPr>
      <w:pgSz w:w="11910" w:h="16840"/>
      <w:pgMar w:header="708" w:footer="1311" w:top="2320" w:bottom="15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Lt BT">
    <w:altName w:val="Futura Lt BT"/>
    <w:charset w:val="0"/>
    <w:family w:val="swiss"/>
    <w:pitch w:val="variable"/>
  </w:font>
  <w:font w:name="Futura LT">
    <w:altName w:val="Futura LT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5.200001pt;margin-top:762.359985pt;width:484.8pt;height:.96pt;mso-position-horizontal-relative:page;mso-position-vertical-relative:page;z-index:-15779840" id="docshape2" filled="true" fillcolor="#ff0000" stroked="false">
          <v:fill type="solid"/>
          <w10:wrap type="none"/>
        </v:rect>
      </w:pict>
    </w:r>
    <w:r>
      <w:rPr/>
      <w:pict>
        <v:shape style="position:absolute;margin-left:104.360001pt;margin-top:762.285278pt;width:386.5pt;height:45.2pt;mso-position-horizontal-relative:page;mso-position-vertical-relative:page;z-index:-15779328" type="#_x0000_t202" id="docshape3" filled="false" stroked="false">
          <v:textbox inset="0,0,0,0">
            <w:txbxContent>
              <w:p>
                <w:pPr>
                  <w:pStyle w:val="BodyText"/>
                  <w:spacing w:before="20"/>
                  <w:ind w:left="21" w:right="19"/>
                  <w:jc w:val="center"/>
                  <w:rPr>
                    <w:rFonts w:ascii="Futura Lt BT" w:hAnsi="Futura Lt BT"/>
                  </w:rPr>
                </w:pPr>
                <w:r>
                  <w:rPr>
                    <w:rFonts w:ascii="Futura Lt BT" w:hAnsi="Futura Lt BT"/>
                  </w:rPr>
                  <w:t>CORH</w:t>
                </w:r>
                <w:r>
                  <w:rPr>
                    <w:rFonts w:ascii="Futura Lt BT" w:hAnsi="Futura Lt BT"/>
                    <w:spacing w:val="-4"/>
                  </w:rPr>
                  <w:t> </w:t>
                </w:r>
                <w:r>
                  <w:rPr>
                    <w:rFonts w:ascii="Futura Lt BT" w:hAnsi="Futura Lt BT"/>
                  </w:rPr>
                  <w:t>S.r.l.</w:t>
                </w:r>
                <w:r>
                  <w:rPr>
                    <w:rFonts w:ascii="Futura Lt BT" w:hAnsi="Futura Lt BT"/>
                    <w:spacing w:val="-4"/>
                  </w:rPr>
                  <w:t> </w:t>
                </w:r>
                <w:r>
                  <w:rPr>
                    <w:rFonts w:ascii="Futura Lt BT" w:hAnsi="Futura Lt BT"/>
                  </w:rPr>
                  <w:t>|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Via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Vittorio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Veneto,</w:t>
                </w:r>
                <w:r>
                  <w:rPr>
                    <w:rFonts w:ascii="Futura Lt BT" w:hAnsi="Futura Lt BT"/>
                    <w:spacing w:val="-4"/>
                  </w:rPr>
                  <w:t> </w:t>
                </w:r>
                <w:r>
                  <w:rPr>
                    <w:rFonts w:ascii="Futura Lt BT" w:hAnsi="Futura Lt BT"/>
                  </w:rPr>
                  <w:t>63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–</w:t>
                </w:r>
                <w:r>
                  <w:rPr>
                    <w:rFonts w:ascii="Futura Lt BT" w:hAnsi="Futura Lt BT"/>
                    <w:spacing w:val="-5"/>
                  </w:rPr>
                  <w:t> </w:t>
                </w:r>
                <w:r>
                  <w:rPr>
                    <w:rFonts w:ascii="Futura Lt BT" w:hAnsi="Futura Lt BT"/>
                  </w:rPr>
                  <w:t>12030</w:t>
                </w:r>
                <w:r>
                  <w:rPr>
                    <w:rFonts w:ascii="Futura Lt BT" w:hAnsi="Futura Lt BT"/>
                    <w:spacing w:val="-4"/>
                  </w:rPr>
                  <w:t> </w:t>
                </w:r>
                <w:r>
                  <w:rPr>
                    <w:rFonts w:ascii="Futura Lt BT" w:hAnsi="Futura Lt BT"/>
                  </w:rPr>
                  <w:t>Caramagna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Piemonte</w:t>
                </w:r>
                <w:r>
                  <w:rPr>
                    <w:rFonts w:ascii="Futura Lt BT" w:hAnsi="Futura Lt BT"/>
                    <w:spacing w:val="-2"/>
                  </w:rPr>
                  <w:t> </w:t>
                </w:r>
                <w:r>
                  <w:rPr>
                    <w:rFonts w:ascii="Futura Lt BT" w:hAnsi="Futura Lt BT"/>
                  </w:rPr>
                  <w:t>(CN)</w:t>
                </w:r>
                <w:r>
                  <w:rPr>
                    <w:rFonts w:ascii="Futura Lt BT" w:hAnsi="Futura Lt BT"/>
                    <w:spacing w:val="-3"/>
                  </w:rPr>
                  <w:t> </w:t>
                </w:r>
                <w:r>
                  <w:rPr>
                    <w:rFonts w:ascii="Futura Lt BT" w:hAnsi="Futura Lt BT"/>
                  </w:rPr>
                  <w:t>| Tel. 0172.829703-0172.829900 |</w:t>
                </w:r>
              </w:p>
              <w:p>
                <w:pPr>
                  <w:pStyle w:val="BodyText"/>
                  <w:ind w:left="19" w:right="19"/>
                  <w:jc w:val="center"/>
                  <w:rPr>
                    <w:rFonts w:ascii="Futura Lt BT"/>
                  </w:rPr>
                </w:pPr>
                <w:r>
                  <w:rPr>
                    <w:rFonts w:ascii="Futura Lt BT"/>
                  </w:rPr>
                  <w:t>E-mail:</w:t>
                </w:r>
                <w:r>
                  <w:rPr>
                    <w:rFonts w:ascii="Futura Lt BT"/>
                    <w:spacing w:val="-3"/>
                  </w:rPr>
                  <w:t> </w:t>
                </w:r>
                <w:hyperlink r:id="rId1">
                  <w:r>
                    <w:rPr>
                      <w:rFonts w:ascii="Futura Lt BT"/>
                      <w:color w:val="0000FF"/>
                      <w:u w:val="single" w:color="0000FF"/>
                    </w:rPr>
                    <w:t>info@corh.it</w:t>
                  </w:r>
                  <w:r>
                    <w:rPr>
                      <w:rFonts w:ascii="Futura Lt BT"/>
                      <w:color w:val="0000FF"/>
                      <w:spacing w:val="-1"/>
                    </w:rPr>
                    <w:t> </w:t>
                  </w:r>
                </w:hyperlink>
                <w:r>
                  <w:rPr>
                    <w:rFonts w:ascii="Futura Lt BT"/>
                  </w:rPr>
                  <w:t>|</w:t>
                </w:r>
                <w:r>
                  <w:rPr>
                    <w:rFonts w:ascii="Futura Lt BT"/>
                    <w:spacing w:val="-2"/>
                  </w:rPr>
                  <w:t> </w:t>
                </w:r>
                <w:r>
                  <w:rPr>
                    <w:rFonts w:ascii="Futura Lt BT"/>
                  </w:rPr>
                  <w:t>Sito:</w:t>
                </w:r>
                <w:r>
                  <w:rPr>
                    <w:rFonts w:ascii="Futura Lt BT"/>
                    <w:spacing w:val="-2"/>
                  </w:rPr>
                  <w:t> </w:t>
                </w:r>
                <w:hyperlink r:id="rId2">
                  <w:r>
                    <w:rPr>
                      <w:rFonts w:ascii="Futura Lt BT"/>
                      <w:color w:val="0000FF"/>
                      <w:spacing w:val="-2"/>
                      <w:u w:val="single" w:color="0000FF"/>
                    </w:rPr>
                    <w:t>www.corh.it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3103879</wp:posOffset>
          </wp:positionH>
          <wp:positionV relativeFrom="page">
            <wp:posOffset>449579</wp:posOffset>
          </wp:positionV>
          <wp:extent cx="1348738" cy="670547"/>
          <wp:effectExtent l="0" t="0" r="0" b="0"/>
          <wp:wrapNone/>
          <wp:docPr id="1" name="image1.png">
            <a:hlinkClick r:id="rId2"/>
          </wp:docPr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738" cy="670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100.965294pt;width:483.9pt;height:16.4pt;mso-position-horizontal-relative:page;mso-position-vertical-relative:page;z-index:-15780352" type="#_x0000_t202" id="docshape1" filled="false" stroked="false">
          <v:textbox inset="0,0,0,0">
            <w:txbxContent>
              <w:p>
                <w:pPr>
                  <w:tabs>
                    <w:tab w:pos="8395" w:val="left" w:leader="none"/>
                  </w:tabs>
                  <w:spacing w:before="20"/>
                  <w:ind w:left="20" w:right="0" w:firstLine="0"/>
                  <w:jc w:val="left"/>
                  <w:rPr>
                    <w:rFonts w:ascii="Futura Lt BT" w:hAnsi="Futura Lt BT"/>
                    <w:sz w:val="16"/>
                  </w:rPr>
                </w:pP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SISTEMI</w:t>
                </w:r>
                <w:r>
                  <w:rPr>
                    <w:rFonts w:ascii="Futura Lt BT" w:hAnsi="Futura Lt BT"/>
                    <w:color w:val="000000"/>
                    <w:spacing w:val="-4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DI</w:t>
                </w:r>
                <w:r>
                  <w:rPr>
                    <w:rFonts w:ascii="Futura Lt BT" w:hAnsi="Futura Lt BT"/>
                    <w:color w:val="000000"/>
                    <w:spacing w:val="-3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PROTEZIONE</w:t>
                </w:r>
                <w:r>
                  <w:rPr>
                    <w:rFonts w:ascii="Futura Lt BT" w:hAnsi="Futura Lt BT"/>
                    <w:color w:val="000000"/>
                    <w:spacing w:val="-3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PASSIVA</w:t>
                </w:r>
                <w:r>
                  <w:rPr>
                    <w:rFonts w:ascii="Futura Lt BT" w:hAnsi="Futura Lt BT"/>
                    <w:color w:val="000000"/>
                    <w:spacing w:val="-1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ALLA</w:t>
                </w:r>
                <w:r>
                  <w:rPr>
                    <w:rFonts w:ascii="Futura Lt BT" w:hAnsi="Futura Lt BT"/>
                    <w:color w:val="000000"/>
                    <w:spacing w:val="-1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FIAMMA</w:t>
                </w:r>
                <w:r>
                  <w:rPr>
                    <w:rFonts w:ascii="Futura Lt BT" w:hAnsi="Futura Lt BT"/>
                    <w:color w:val="000000"/>
                    <w:spacing w:val="-1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CORH</w:t>
                </w:r>
                <w:r>
                  <w:rPr>
                    <w:rFonts w:ascii="Futura Lt BT" w:hAnsi="Futura Lt BT"/>
                    <w:color w:val="000000"/>
                    <w:spacing w:val="-1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–</w:t>
                </w:r>
                <w:r>
                  <w:rPr>
                    <w:rFonts w:ascii="Futura Lt BT" w:hAnsi="Futura Lt BT"/>
                    <w:color w:val="000000"/>
                    <w:spacing w:val="-2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Voci</w:t>
                </w:r>
                <w:r>
                  <w:rPr>
                    <w:rFonts w:ascii="Futura Lt BT" w:hAnsi="Futura Lt BT"/>
                    <w:color w:val="000000"/>
                    <w:spacing w:val="-2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>di</w:t>
                </w:r>
                <w:r>
                  <w:rPr>
                    <w:rFonts w:ascii="Futura Lt BT" w:hAnsi="Futura Lt BT"/>
                    <w:color w:val="000000"/>
                    <w:spacing w:val="-4"/>
                    <w:sz w:val="24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pacing w:val="-2"/>
                    <w:sz w:val="24"/>
                    <w:shd w:fill="D2D2D2" w:color="auto" w:val="clear"/>
                  </w:rPr>
                  <w:t>capitolato</w:t>
                </w:r>
                <w:r>
                  <w:rPr>
                    <w:rFonts w:ascii="Futura Lt BT" w:hAnsi="Futura Lt BT"/>
                    <w:color w:val="000000"/>
                    <w:sz w:val="24"/>
                    <w:shd w:fill="D2D2D2" w:color="auto" w:val="clear"/>
                  </w:rPr>
                  <w:tab/>
                </w:r>
                <w:r>
                  <w:rPr>
                    <w:rFonts w:ascii="Futura Lt BT" w:hAnsi="Futura Lt BT"/>
                    <w:color w:val="000000"/>
                    <w:sz w:val="16"/>
                    <w:shd w:fill="D2D2D2" w:color="auto" w:val="clear"/>
                  </w:rPr>
                  <w:t>rev.</w:t>
                </w:r>
                <w:r>
                  <w:rPr>
                    <w:rFonts w:ascii="Futura Lt BT" w:hAnsi="Futura Lt BT"/>
                    <w:color w:val="000000"/>
                    <w:spacing w:val="-7"/>
                    <w:sz w:val="16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16"/>
                    <w:shd w:fill="D2D2D2" w:color="auto" w:val="clear"/>
                  </w:rPr>
                  <w:t>di</w:t>
                </w:r>
                <w:r>
                  <w:rPr>
                    <w:rFonts w:ascii="Futura Lt BT" w:hAnsi="Futura Lt BT"/>
                    <w:color w:val="000000"/>
                    <w:spacing w:val="-5"/>
                    <w:sz w:val="16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z w:val="16"/>
                    <w:shd w:fill="D2D2D2" w:color="auto" w:val="clear"/>
                  </w:rPr>
                  <w:t>Aprile</w:t>
                </w:r>
                <w:r>
                  <w:rPr>
                    <w:rFonts w:ascii="Futura Lt BT" w:hAnsi="Futura Lt BT"/>
                    <w:color w:val="000000"/>
                    <w:spacing w:val="-1"/>
                    <w:sz w:val="16"/>
                    <w:shd w:fill="D2D2D2" w:color="auto" w:val="clear"/>
                  </w:rPr>
                  <w:t> </w:t>
                </w:r>
                <w:r>
                  <w:rPr>
                    <w:rFonts w:ascii="Futura Lt BT" w:hAnsi="Futura Lt BT"/>
                    <w:color w:val="000000"/>
                    <w:spacing w:val="-4"/>
                    <w:sz w:val="16"/>
                    <w:shd w:fill="D2D2D2" w:color="auto" w:val="clear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LT" w:hAnsi="Futura LT" w:eastAsia="Futura LT" w:cs="Futura LT"/>
    </w:rPr>
  </w:style>
  <w:style w:styleId="BodyText" w:type="paragraph">
    <w:name w:val="Body Text"/>
    <w:basedOn w:val="Normal"/>
    <w:uiPriority w:val="1"/>
    <w:qFormat/>
    <w:pPr/>
    <w:rPr>
      <w:rFonts w:ascii="Futura LT" w:hAnsi="Futura LT" w:eastAsia="Futura LT" w:cs="Futura LT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334" w:lineRule="exact"/>
      <w:ind w:left="112"/>
      <w:outlineLvl w:val="1"/>
    </w:pPr>
    <w:rPr>
      <w:rFonts w:ascii="Futura LT" w:hAnsi="Futura LT" w:eastAsia="Futura LT" w:cs="Futura LT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76"/>
      <w:ind w:left="472"/>
    </w:pPr>
    <w:rPr>
      <w:rFonts w:ascii="Futura LT" w:hAnsi="Futura LT" w:eastAsia="Futura LT" w:cs="Futura LT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s://corh.it/prodotti/efc-collare-tagliafuoco-continuo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rh.it" TargetMode="External"/><Relationship Id="rId2" Type="http://schemas.openxmlformats.org/officeDocument/2006/relationships/hyperlink" Target="http://www.corh.it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orh.it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federica.giraudi@corh.it</dc:creator>
  <dc:subject>Voci di capitolato</dc:subject>
  <dc:title>Protezione passiva alla fiamma Corh</dc:title>
  <dcterms:created xsi:type="dcterms:W3CDTF">2022-04-15T06:59:04Z</dcterms:created>
  <dcterms:modified xsi:type="dcterms:W3CDTF">2022-04-15T06:59:04Z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2022-04-15T00:00:00Z</vt:filetime>
  </property>
</Properties>
</file>